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Since its initial appearance in Wuhan, China in December 2019, the novel coronavirus (COVID-19) has been formally declared a Public Health Emergency of International Concern (PHEIC) by the </w:t>
      </w:r>
      <w:hyperlink r:id="rId6">
        <w:r w:rsidDel="00000000" w:rsidR="00000000" w:rsidRPr="00000000">
          <w:rPr>
            <w:color w:val="1155cc"/>
            <w:u w:val="single"/>
            <w:rtl w:val="0"/>
          </w:rPr>
          <w:t xml:space="preserve">World Health Organization</w:t>
        </w:r>
      </w:hyperlink>
      <w:r w:rsidDel="00000000" w:rsidR="00000000" w:rsidRPr="00000000">
        <w:rPr>
          <w:rtl w:val="0"/>
        </w:rPr>
        <w:t xml:space="preserve">. This declaration calls for a coordinated international response and immediate action across the globe.</w:t>
      </w:r>
    </w:p>
    <w:p w:rsidR="00000000" w:rsidDel="00000000" w:rsidP="00000000" w:rsidRDefault="00000000" w:rsidRPr="00000000" w14:paraId="00000002">
      <w:pPr>
        <w:ind w:firstLine="720"/>
        <w:rPr/>
      </w:pPr>
      <w:r w:rsidDel="00000000" w:rsidR="00000000" w:rsidRPr="00000000">
        <w:rPr>
          <w:rtl w:val="0"/>
        </w:rPr>
      </w:r>
    </w:p>
    <w:p w:rsidR="00000000" w:rsidDel="00000000" w:rsidP="00000000" w:rsidRDefault="00000000" w:rsidRPr="00000000" w14:paraId="00000003">
      <w:pPr>
        <w:ind w:firstLine="720"/>
        <w:rPr/>
      </w:pPr>
      <w:r w:rsidDel="00000000" w:rsidR="00000000" w:rsidRPr="00000000">
        <w:rPr>
          <w:rtl w:val="0"/>
        </w:rPr>
        <w:t xml:space="preserve">In these unprecedented times, adjustments to health care and resource allocation need to be made efficiently and effectively. As the number of COVID-19 cases continues to rise, government officials, community leaders, developers, etc. are forced to make decisions that impact the lives of countless people as well as the progression of the pandemic.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On March 23rd, Major John Tory announced a municipal emergency for the city of Toronto which stresses the need for even more drastic measures to prevent this disease from spreading further. According to the </w:t>
      </w:r>
      <w:hyperlink r:id="rId7">
        <w:r w:rsidDel="00000000" w:rsidR="00000000" w:rsidRPr="00000000">
          <w:rPr>
            <w:color w:val="1155cc"/>
            <w:u w:val="single"/>
            <w:rtl w:val="0"/>
          </w:rPr>
          <w:t xml:space="preserve">Centers for Disease Control and Prevention</w:t>
        </w:r>
      </w:hyperlink>
      <w:r w:rsidDel="00000000" w:rsidR="00000000" w:rsidRPr="00000000">
        <w:rPr>
          <w:rtl w:val="0"/>
        </w:rPr>
        <w:t xml:space="preserve">, the outcome of contracting the virus can be more severe for older people and those with pre-existing health conditions such as asthma or auto-immune disorders. Therefore, it is absolutely necessary to consider at-risk populations during this time.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Our app, Toronto COVID-19 Susceptibility Assessment (TCSA), utilizes relevant economic, demographic and health data in order to evaluate which areas of the city are more susceptible to the spread of COVID-19. By using TCSA, one can identify neighbourhoods in Toronto that are in greater need of specific health services as well as those at greater risk to succumb to the virus by looking at layers of data weighted by importance. Ultimately, it is our hope that TCSA will provide the means for community leaders, government officials, developers and any decision-makers to make well-informed decisions throughout the COVID-19 pandemic. Examples include decisions regarding resource allocation within the city, possible drive-thru testing locations, new COVID-19 assessment centres, etc.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who.int/emergencies/diseases/novel-coronavirus-2019/events-as-they-happen" TargetMode="External"/><Relationship Id="rId7" Type="http://schemas.openxmlformats.org/officeDocument/2006/relationships/hyperlink" Target="https://www.cdc.gov/coronavirus/2019-ncov/specific-groups/high-risk-comp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