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1A19E6FD" w:rsidP="52A16807" w:rsidRDefault="1A19E6FD" w14:paraId="38B7EA71" w14:textId="2E3A0926">
      <w:pPr>
        <w:pStyle w:val="Heading1"/>
        <w:jc w:val="left"/>
      </w:pPr>
      <w:r w:rsidR="634E5E68">
        <w:drawing>
          <wp:inline wp14:editId="52A16807" wp14:anchorId="45235C0C">
            <wp:extent cx="1110910" cy="965842"/>
            <wp:effectExtent l="0" t="0" r="0" b="0"/>
            <wp:docPr id="1679639657" name="" title=""/>
            <wp:cNvGraphicFramePr>
              <a:graphicFrameLocks noChangeAspect="1"/>
            </wp:cNvGraphicFramePr>
            <a:graphic>
              <a:graphicData uri="http://schemas.openxmlformats.org/drawingml/2006/picture">
                <pic:pic>
                  <pic:nvPicPr>
                    <pic:cNvPr id="0" name=""/>
                    <pic:cNvPicPr/>
                  </pic:nvPicPr>
                  <pic:blipFill>
                    <a:blip r:embed="R8d91005a290e4a6f">
                      <a:extLst>
                        <a:ext xmlns:a="http://schemas.openxmlformats.org/drawingml/2006/main" uri="{28A0092B-C50C-407E-A947-70E740481C1C}">
                          <a14:useLocalDpi val="0"/>
                        </a:ext>
                      </a:extLst>
                    </a:blip>
                    <a:stretch>
                      <a:fillRect/>
                    </a:stretch>
                  </pic:blipFill>
                  <pic:spPr>
                    <a:xfrm>
                      <a:off x="0" y="0"/>
                      <a:ext cx="1110910" cy="965842"/>
                    </a:xfrm>
                    <a:prstGeom prst="rect">
                      <a:avLst/>
                    </a:prstGeom>
                  </pic:spPr>
                </pic:pic>
              </a:graphicData>
            </a:graphic>
          </wp:inline>
        </w:drawing>
      </w:r>
      <w:r w:rsidR="634E5E68">
        <w:rPr/>
        <w:t xml:space="preserve"> </w:t>
      </w:r>
      <w:r w:rsidR="60F4D6F1">
        <w:rPr/>
        <w:t>Equal Access Fredericton: App Characteristics</w:t>
      </w:r>
      <w:r w:rsidR="3D8D3378">
        <w:rPr/>
        <w:t xml:space="preserve"> </w:t>
      </w:r>
    </w:p>
    <w:p w:rsidR="19B8A95C" w:rsidP="19B8A95C" w:rsidRDefault="19B8A95C" w14:paraId="215B2AEF" w14:textId="6C935E48">
      <w:pPr>
        <w:pStyle w:val="Normal"/>
      </w:pPr>
    </w:p>
    <w:p w:rsidR="3D8D3378" w:rsidP="52A16807" w:rsidRDefault="3D8D3378" w14:paraId="301CB90A" w14:textId="21BA6B56">
      <w:pPr>
        <w:pStyle w:val="ListParagraph"/>
        <w:numPr>
          <w:ilvl w:val="0"/>
          <w:numId w:val="6"/>
        </w:numPr>
        <w:spacing w:after="160" w:line="257"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52A16807" w:rsidR="3D8D3378">
        <w:rPr>
          <w:rFonts w:ascii="Calibri" w:hAnsi="Calibri" w:eastAsia="Calibri" w:cs="Calibri"/>
          <w:b w:val="0"/>
          <w:bCs w:val="0"/>
          <w:i w:val="0"/>
          <w:iCs w:val="0"/>
          <w:noProof w:val="0"/>
          <w:color w:val="000000" w:themeColor="text1" w:themeTint="FF" w:themeShade="FF"/>
          <w:sz w:val="24"/>
          <w:szCs w:val="24"/>
          <w:lang w:val="en-US"/>
        </w:rPr>
        <w:t>Various education and health service locations appear on screen, backed by demographic information and a base map displaying Fredericton’s roads.</w:t>
      </w:r>
    </w:p>
    <w:p w:rsidR="3D8D3378" w:rsidP="52A16807" w:rsidRDefault="3D8D3378" w14:paraId="4121FC2F" w14:textId="42F5CD23">
      <w:pPr>
        <w:pStyle w:val="ListParagraph"/>
        <w:numPr>
          <w:ilvl w:val="0"/>
          <w:numId w:val="6"/>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52A16807" w:rsidR="3D8D3378">
        <w:rPr>
          <w:rFonts w:ascii="Calibri" w:hAnsi="Calibri" w:eastAsia="Calibri" w:cs="Calibri"/>
          <w:b w:val="0"/>
          <w:bCs w:val="0"/>
          <w:i w:val="0"/>
          <w:iCs w:val="0"/>
          <w:noProof w:val="0"/>
          <w:color w:val="000000" w:themeColor="text1" w:themeTint="FF" w:themeShade="FF"/>
          <w:sz w:val="24"/>
          <w:szCs w:val="24"/>
          <w:lang w:val="en-US"/>
        </w:rPr>
        <w:t xml:space="preserve">Information about services, area demographics, and more appear in pop-ups on screen. </w:t>
      </w:r>
    </w:p>
    <w:p w:rsidR="3D8D3378" w:rsidP="52A16807" w:rsidRDefault="3D8D3378" w14:paraId="71285E47" w14:textId="46D70B66">
      <w:pPr>
        <w:pStyle w:val="ListParagraph"/>
        <w:numPr>
          <w:ilvl w:val="0"/>
          <w:numId w:val="6"/>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52A16807" w:rsidR="3D8D3378">
        <w:rPr>
          <w:rFonts w:ascii="Calibri" w:hAnsi="Calibri" w:eastAsia="Calibri" w:cs="Calibri"/>
          <w:b w:val="0"/>
          <w:bCs w:val="0"/>
          <w:i w:val="0"/>
          <w:iCs w:val="0"/>
          <w:noProof w:val="0"/>
          <w:color w:val="000000" w:themeColor="text1" w:themeTint="FF" w:themeShade="FF"/>
          <w:sz w:val="24"/>
          <w:szCs w:val="24"/>
          <w:lang w:val="en-US"/>
        </w:rPr>
        <w:t>Zoom in or zoom out the map to view medical services (hospitals, medical clinics, and dentists), universities, public schools, police stations, demographics, population, and median household income per census subdivision within the Fredericton city limits.</w:t>
      </w:r>
    </w:p>
    <w:p w:rsidR="3D8D3378" w:rsidP="52A16807" w:rsidRDefault="3D8D3378" w14:paraId="7666D8DC" w14:textId="6AACB666">
      <w:pPr>
        <w:pStyle w:val="ListParagraph"/>
        <w:numPr>
          <w:ilvl w:val="0"/>
          <w:numId w:val="6"/>
        </w:numPr>
        <w:spacing w:after="160" w:line="257"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52A16807" w:rsidR="3D8D3378">
        <w:rPr>
          <w:rFonts w:ascii="Calibri" w:hAnsi="Calibri" w:eastAsia="Calibri" w:cs="Calibri"/>
          <w:b w:val="0"/>
          <w:bCs w:val="0"/>
          <w:i w:val="0"/>
          <w:iCs w:val="0"/>
          <w:noProof w:val="0"/>
          <w:color w:val="000000" w:themeColor="text1" w:themeTint="FF" w:themeShade="FF"/>
          <w:sz w:val="24"/>
          <w:szCs w:val="24"/>
          <w:lang w:val="en-US"/>
        </w:rPr>
        <w:t>Users can turn on or turn off layers by selecting the “Layer List” widget, depending on what information users want to display. Clicking on a layer name will show or hide all symbols associated with the layer.</w:t>
      </w:r>
    </w:p>
    <w:p w:rsidR="3D8D3378" w:rsidP="52A16807" w:rsidRDefault="3D8D3378" w14:paraId="71DCD60B" w14:textId="07982FA8">
      <w:pPr>
        <w:pStyle w:val="ListParagraph"/>
        <w:numPr>
          <w:ilvl w:val="0"/>
          <w:numId w:val="6"/>
        </w:numPr>
        <w:spacing w:after="160" w:line="259" w:lineRule="auto"/>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52A16807" w:rsidR="3D8D3378">
        <w:rPr>
          <w:rFonts w:ascii="Calibri" w:hAnsi="Calibri" w:eastAsia="Calibri" w:cs="Calibri"/>
          <w:b w:val="0"/>
          <w:bCs w:val="0"/>
          <w:i w:val="0"/>
          <w:iCs w:val="0"/>
          <w:noProof w:val="0"/>
          <w:color w:val="000000" w:themeColor="text1" w:themeTint="FF" w:themeShade="FF"/>
          <w:sz w:val="24"/>
          <w:szCs w:val="24"/>
          <w:lang w:val="en-US"/>
        </w:rPr>
        <w:t>Users can change the basemap by selecting the “Basemap Gallery” widget.</w:t>
      </w:r>
    </w:p>
    <w:p w:rsidR="3D8D3378" w:rsidP="52A16807" w:rsidRDefault="3D8D3378" w14:paraId="07CB1D7B" w14:textId="587E7175">
      <w:pPr>
        <w:pStyle w:val="ListParagraph"/>
        <w:numPr>
          <w:ilvl w:val="0"/>
          <w:numId w:val="6"/>
        </w:numPr>
        <w:spacing w:after="160" w:line="259" w:lineRule="auto"/>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52A16807" w:rsidR="3D8D3378">
        <w:rPr>
          <w:rFonts w:ascii="Calibri" w:hAnsi="Calibri" w:eastAsia="Calibri" w:cs="Calibri"/>
          <w:b w:val="0"/>
          <w:bCs w:val="0"/>
          <w:i w:val="0"/>
          <w:iCs w:val="0"/>
          <w:noProof w:val="0"/>
          <w:color w:val="000000" w:themeColor="text1" w:themeTint="FF" w:themeShade="FF"/>
          <w:sz w:val="24"/>
          <w:szCs w:val="24"/>
          <w:lang w:val="en-US"/>
        </w:rPr>
        <w:t>Users can get directions by selecting the “Directions” widget. The widget informs users of driving, walking, or biking times.</w:t>
      </w:r>
    </w:p>
    <w:p w:rsidR="3D8D3378" w:rsidP="52A16807" w:rsidRDefault="3D8D3378" w14:paraId="05EBD558" w14:textId="31E7934B">
      <w:pPr>
        <w:pStyle w:val="ListParagraph"/>
        <w:numPr>
          <w:ilvl w:val="0"/>
          <w:numId w:val="6"/>
        </w:numPr>
        <w:spacing w:after="160" w:line="259" w:lineRule="auto"/>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52A16807" w:rsidR="3D8D3378">
        <w:rPr>
          <w:rFonts w:ascii="Calibri" w:hAnsi="Calibri" w:eastAsia="Calibri" w:cs="Calibri"/>
          <w:b w:val="0"/>
          <w:bCs w:val="0"/>
          <w:i w:val="0"/>
          <w:iCs w:val="0"/>
          <w:noProof w:val="0"/>
          <w:color w:val="000000" w:themeColor="text1" w:themeTint="FF" w:themeShade="FF"/>
          <w:sz w:val="24"/>
          <w:szCs w:val="24"/>
          <w:lang w:val="en-US"/>
        </w:rPr>
        <w:t>Users can obtain a summary of services and information in each layer by selecting the “Info Summary” widget.</w:t>
      </w:r>
    </w:p>
    <w:p w:rsidR="3D8D3378" w:rsidP="52A16807" w:rsidRDefault="3D8D3378" w14:paraId="2C78267E" w14:textId="47094E0A">
      <w:pPr>
        <w:pStyle w:val="ListParagraph"/>
        <w:numPr>
          <w:ilvl w:val="0"/>
          <w:numId w:val="6"/>
        </w:numPr>
        <w:spacing w:after="160" w:line="259" w:lineRule="auto"/>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52A16807" w:rsidR="3D8D3378">
        <w:rPr>
          <w:rFonts w:ascii="Calibri" w:hAnsi="Calibri" w:eastAsia="Calibri" w:cs="Calibri"/>
          <w:b w:val="0"/>
          <w:bCs w:val="0"/>
          <w:i w:val="0"/>
          <w:iCs w:val="0"/>
          <w:noProof w:val="0"/>
          <w:color w:val="000000" w:themeColor="text1" w:themeTint="FF" w:themeShade="FF"/>
          <w:sz w:val="24"/>
          <w:szCs w:val="24"/>
          <w:lang w:val="en-US"/>
        </w:rPr>
        <w:t>The accompanying story map details additional information about household income distribution and accessibility inequalities in Fredericton.</w:t>
      </w:r>
    </w:p>
    <w:p w:rsidR="52A16807" w:rsidP="52A16807" w:rsidRDefault="52A16807" w14:paraId="76CB9E7E" w14:textId="770C2E95">
      <w:pPr>
        <w:pStyle w:val="Normal"/>
      </w:pPr>
    </w:p>
    <w:p w:rsidR="19B8A95C" w:rsidP="19B8A95C" w:rsidRDefault="19B8A95C" w14:paraId="653EF0F1" w14:textId="0CC6FEB9">
      <w:pPr>
        <w:pStyle w:val="Normal"/>
      </w:pPr>
    </w:p>
    <w:sectPr w:rsidR="143EE3E1">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3A7F4D26"/>
    <w:multiLevelType w:val="hybridMultilevel"/>
    <w:tmpl w:val="E9200718"/>
    <w:lvl w:ilvl="0" w:tplc="7436A110">
      <w:start w:val="1"/>
      <w:numFmt w:val="bullet"/>
      <w:lvlText w:val="-"/>
      <w:lvlJc w:val="left"/>
      <w:pPr>
        <w:ind w:left="720" w:hanging="360"/>
      </w:pPr>
      <w:rPr>
        <w:rFonts w:hint="default" w:ascii="Calibri" w:hAnsi="Calibri"/>
      </w:rPr>
    </w:lvl>
    <w:lvl w:ilvl="1" w:tplc="83361010">
      <w:start w:val="1"/>
      <w:numFmt w:val="bullet"/>
      <w:lvlText w:val="o"/>
      <w:lvlJc w:val="left"/>
      <w:pPr>
        <w:ind w:left="1440" w:hanging="360"/>
      </w:pPr>
      <w:rPr>
        <w:rFonts w:hint="default" w:ascii="Courier New" w:hAnsi="Courier New"/>
      </w:rPr>
    </w:lvl>
    <w:lvl w:ilvl="2" w:tplc="A51A632E">
      <w:start w:val="1"/>
      <w:numFmt w:val="bullet"/>
      <w:lvlText w:val=""/>
      <w:lvlJc w:val="left"/>
      <w:pPr>
        <w:ind w:left="2160" w:hanging="360"/>
      </w:pPr>
      <w:rPr>
        <w:rFonts w:hint="default" w:ascii="Wingdings" w:hAnsi="Wingdings"/>
      </w:rPr>
    </w:lvl>
    <w:lvl w:ilvl="3" w:tplc="685E38F8">
      <w:start w:val="1"/>
      <w:numFmt w:val="bullet"/>
      <w:lvlText w:val=""/>
      <w:lvlJc w:val="left"/>
      <w:pPr>
        <w:ind w:left="2880" w:hanging="360"/>
      </w:pPr>
      <w:rPr>
        <w:rFonts w:hint="default" w:ascii="Symbol" w:hAnsi="Symbol"/>
      </w:rPr>
    </w:lvl>
    <w:lvl w:ilvl="4" w:tplc="03BCBB68">
      <w:start w:val="1"/>
      <w:numFmt w:val="bullet"/>
      <w:lvlText w:val="o"/>
      <w:lvlJc w:val="left"/>
      <w:pPr>
        <w:ind w:left="3600" w:hanging="360"/>
      </w:pPr>
      <w:rPr>
        <w:rFonts w:hint="default" w:ascii="Courier New" w:hAnsi="Courier New"/>
      </w:rPr>
    </w:lvl>
    <w:lvl w:ilvl="5" w:tplc="3F8AF2E6">
      <w:start w:val="1"/>
      <w:numFmt w:val="bullet"/>
      <w:lvlText w:val=""/>
      <w:lvlJc w:val="left"/>
      <w:pPr>
        <w:ind w:left="4320" w:hanging="360"/>
      </w:pPr>
      <w:rPr>
        <w:rFonts w:hint="default" w:ascii="Wingdings" w:hAnsi="Wingdings"/>
      </w:rPr>
    </w:lvl>
    <w:lvl w:ilvl="6" w:tplc="FCEA1F9C">
      <w:start w:val="1"/>
      <w:numFmt w:val="bullet"/>
      <w:lvlText w:val=""/>
      <w:lvlJc w:val="left"/>
      <w:pPr>
        <w:ind w:left="5040" w:hanging="360"/>
      </w:pPr>
      <w:rPr>
        <w:rFonts w:hint="default" w:ascii="Symbol" w:hAnsi="Symbol"/>
      </w:rPr>
    </w:lvl>
    <w:lvl w:ilvl="7" w:tplc="E4A2BE16">
      <w:start w:val="1"/>
      <w:numFmt w:val="bullet"/>
      <w:lvlText w:val="o"/>
      <w:lvlJc w:val="left"/>
      <w:pPr>
        <w:ind w:left="5760" w:hanging="360"/>
      </w:pPr>
      <w:rPr>
        <w:rFonts w:hint="default" w:ascii="Courier New" w:hAnsi="Courier New"/>
      </w:rPr>
    </w:lvl>
    <w:lvl w:ilvl="8" w:tplc="FD06861E">
      <w:start w:val="1"/>
      <w:numFmt w:val="bullet"/>
      <w:lvlText w:val=""/>
      <w:lvlJc w:val="left"/>
      <w:pPr>
        <w:ind w:left="6480" w:hanging="360"/>
      </w:pPr>
      <w:rPr>
        <w:rFonts w:hint="default" w:ascii="Wingdings" w:hAnsi="Wingdings"/>
      </w:rPr>
    </w:lvl>
  </w:abstractNum>
  <w:abstractNum w:abstractNumId="1" w15:restartNumberingAfterBreak="0">
    <w:nsid w:val="40193266"/>
    <w:multiLevelType w:val="hybridMultilevel"/>
    <w:tmpl w:val="4C96743A"/>
    <w:lvl w:ilvl="0" w:tplc="735E59CC">
      <w:start w:val="1"/>
      <w:numFmt w:val="bullet"/>
      <w:lvlText w:val="-"/>
      <w:lvlJc w:val="left"/>
      <w:pPr>
        <w:ind w:left="720" w:hanging="360"/>
      </w:pPr>
      <w:rPr>
        <w:rFonts w:hint="default" w:ascii="Calibri" w:hAnsi="Calibri"/>
      </w:rPr>
    </w:lvl>
    <w:lvl w:ilvl="1" w:tplc="7772E41E">
      <w:start w:val="1"/>
      <w:numFmt w:val="bullet"/>
      <w:lvlText w:val="o"/>
      <w:lvlJc w:val="left"/>
      <w:pPr>
        <w:ind w:left="1440" w:hanging="360"/>
      </w:pPr>
      <w:rPr>
        <w:rFonts w:hint="default" w:ascii="Courier New" w:hAnsi="Courier New"/>
      </w:rPr>
    </w:lvl>
    <w:lvl w:ilvl="2" w:tplc="101EAF12">
      <w:start w:val="1"/>
      <w:numFmt w:val="bullet"/>
      <w:lvlText w:val=""/>
      <w:lvlJc w:val="left"/>
      <w:pPr>
        <w:ind w:left="2160" w:hanging="360"/>
      </w:pPr>
      <w:rPr>
        <w:rFonts w:hint="default" w:ascii="Wingdings" w:hAnsi="Wingdings"/>
      </w:rPr>
    </w:lvl>
    <w:lvl w:ilvl="3" w:tplc="BB22ACAA">
      <w:start w:val="1"/>
      <w:numFmt w:val="bullet"/>
      <w:lvlText w:val=""/>
      <w:lvlJc w:val="left"/>
      <w:pPr>
        <w:ind w:left="2880" w:hanging="360"/>
      </w:pPr>
      <w:rPr>
        <w:rFonts w:hint="default" w:ascii="Symbol" w:hAnsi="Symbol"/>
      </w:rPr>
    </w:lvl>
    <w:lvl w:ilvl="4" w:tplc="91481010">
      <w:start w:val="1"/>
      <w:numFmt w:val="bullet"/>
      <w:lvlText w:val="o"/>
      <w:lvlJc w:val="left"/>
      <w:pPr>
        <w:ind w:left="3600" w:hanging="360"/>
      </w:pPr>
      <w:rPr>
        <w:rFonts w:hint="default" w:ascii="Courier New" w:hAnsi="Courier New"/>
      </w:rPr>
    </w:lvl>
    <w:lvl w:ilvl="5" w:tplc="9D508FB0">
      <w:start w:val="1"/>
      <w:numFmt w:val="bullet"/>
      <w:lvlText w:val=""/>
      <w:lvlJc w:val="left"/>
      <w:pPr>
        <w:ind w:left="4320" w:hanging="360"/>
      </w:pPr>
      <w:rPr>
        <w:rFonts w:hint="default" w:ascii="Wingdings" w:hAnsi="Wingdings"/>
      </w:rPr>
    </w:lvl>
    <w:lvl w:ilvl="6" w:tplc="E088466C">
      <w:start w:val="1"/>
      <w:numFmt w:val="bullet"/>
      <w:lvlText w:val=""/>
      <w:lvlJc w:val="left"/>
      <w:pPr>
        <w:ind w:left="5040" w:hanging="360"/>
      </w:pPr>
      <w:rPr>
        <w:rFonts w:hint="default" w:ascii="Symbol" w:hAnsi="Symbol"/>
      </w:rPr>
    </w:lvl>
    <w:lvl w:ilvl="7" w:tplc="2334CE10">
      <w:start w:val="1"/>
      <w:numFmt w:val="bullet"/>
      <w:lvlText w:val="o"/>
      <w:lvlJc w:val="left"/>
      <w:pPr>
        <w:ind w:left="5760" w:hanging="360"/>
      </w:pPr>
      <w:rPr>
        <w:rFonts w:hint="default" w:ascii="Courier New" w:hAnsi="Courier New"/>
      </w:rPr>
    </w:lvl>
    <w:lvl w:ilvl="8" w:tplc="E63ABCDC">
      <w:start w:val="1"/>
      <w:numFmt w:val="bullet"/>
      <w:lvlText w:val=""/>
      <w:lvlJc w:val="left"/>
      <w:pPr>
        <w:ind w:left="6480" w:hanging="360"/>
      </w:pPr>
      <w:rPr>
        <w:rFonts w:hint="default" w:ascii="Wingdings" w:hAnsi="Wingdings"/>
      </w:rPr>
    </w:lvl>
  </w:abstractNum>
  <w:abstractNum w:abstractNumId="2" w15:restartNumberingAfterBreak="0">
    <w:nsid w:val="7204497D"/>
    <w:multiLevelType w:val="hybridMultilevel"/>
    <w:tmpl w:val="0F06D4A2"/>
    <w:lvl w:ilvl="0" w:tplc="CDF0E728">
      <w:start w:val="1"/>
      <w:numFmt w:val="bullet"/>
      <w:lvlText w:val="-"/>
      <w:lvlJc w:val="left"/>
      <w:pPr>
        <w:ind w:left="720" w:hanging="360"/>
      </w:pPr>
      <w:rPr>
        <w:rFonts w:hint="default" w:ascii="Calibri" w:hAnsi="Calibri"/>
      </w:rPr>
    </w:lvl>
    <w:lvl w:ilvl="1" w:tplc="68304F7E">
      <w:start w:val="1"/>
      <w:numFmt w:val="bullet"/>
      <w:lvlText w:val="o"/>
      <w:lvlJc w:val="left"/>
      <w:pPr>
        <w:ind w:left="1440" w:hanging="360"/>
      </w:pPr>
      <w:rPr>
        <w:rFonts w:hint="default" w:ascii="Courier New" w:hAnsi="Courier New"/>
      </w:rPr>
    </w:lvl>
    <w:lvl w:ilvl="2" w:tplc="1D687648">
      <w:start w:val="1"/>
      <w:numFmt w:val="bullet"/>
      <w:lvlText w:val=""/>
      <w:lvlJc w:val="left"/>
      <w:pPr>
        <w:ind w:left="2160" w:hanging="360"/>
      </w:pPr>
      <w:rPr>
        <w:rFonts w:hint="default" w:ascii="Wingdings" w:hAnsi="Wingdings"/>
      </w:rPr>
    </w:lvl>
    <w:lvl w:ilvl="3" w:tplc="307ECB9A">
      <w:start w:val="1"/>
      <w:numFmt w:val="bullet"/>
      <w:lvlText w:val=""/>
      <w:lvlJc w:val="left"/>
      <w:pPr>
        <w:ind w:left="2880" w:hanging="360"/>
      </w:pPr>
      <w:rPr>
        <w:rFonts w:hint="default" w:ascii="Symbol" w:hAnsi="Symbol"/>
      </w:rPr>
    </w:lvl>
    <w:lvl w:ilvl="4" w:tplc="86ACDB2C">
      <w:start w:val="1"/>
      <w:numFmt w:val="bullet"/>
      <w:lvlText w:val="o"/>
      <w:lvlJc w:val="left"/>
      <w:pPr>
        <w:ind w:left="3600" w:hanging="360"/>
      </w:pPr>
      <w:rPr>
        <w:rFonts w:hint="default" w:ascii="Courier New" w:hAnsi="Courier New"/>
      </w:rPr>
    </w:lvl>
    <w:lvl w:ilvl="5" w:tplc="DAE87E46">
      <w:start w:val="1"/>
      <w:numFmt w:val="bullet"/>
      <w:lvlText w:val=""/>
      <w:lvlJc w:val="left"/>
      <w:pPr>
        <w:ind w:left="4320" w:hanging="360"/>
      </w:pPr>
      <w:rPr>
        <w:rFonts w:hint="default" w:ascii="Wingdings" w:hAnsi="Wingdings"/>
      </w:rPr>
    </w:lvl>
    <w:lvl w:ilvl="6" w:tplc="EBEAFEDE">
      <w:start w:val="1"/>
      <w:numFmt w:val="bullet"/>
      <w:lvlText w:val=""/>
      <w:lvlJc w:val="left"/>
      <w:pPr>
        <w:ind w:left="5040" w:hanging="360"/>
      </w:pPr>
      <w:rPr>
        <w:rFonts w:hint="default" w:ascii="Symbol" w:hAnsi="Symbol"/>
      </w:rPr>
    </w:lvl>
    <w:lvl w:ilvl="7" w:tplc="4C467B06">
      <w:start w:val="1"/>
      <w:numFmt w:val="bullet"/>
      <w:lvlText w:val="o"/>
      <w:lvlJc w:val="left"/>
      <w:pPr>
        <w:ind w:left="5760" w:hanging="360"/>
      </w:pPr>
      <w:rPr>
        <w:rFonts w:hint="default" w:ascii="Courier New" w:hAnsi="Courier New"/>
      </w:rPr>
    </w:lvl>
    <w:lvl w:ilvl="8" w:tplc="1E7847AE">
      <w:start w:val="1"/>
      <w:numFmt w:val="bullet"/>
      <w:lvlText w:val=""/>
      <w:lvlJc w:val="left"/>
      <w:pPr>
        <w:ind w:left="6480" w:hanging="360"/>
      </w:pPr>
      <w:rPr>
        <w:rFonts w:hint="default" w:ascii="Wingdings" w:hAnsi="Wingdings"/>
      </w:rPr>
    </w:lvl>
  </w:abstractNum>
  <w:num w:numId="6">
    <w:abstractNumId w:val="5"/>
  </w:num>
  <w:num w:numId="5">
    <w:abstractNumId w:val="4"/>
  </w:num>
  <w:num w:numId="4">
    <w:abstractNumId w:val="3"/>
  </w: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BA838D7"/>
    <w:rsid w:val="00FC13BF"/>
    <w:rsid w:val="01B17A71"/>
    <w:rsid w:val="0308A46C"/>
    <w:rsid w:val="04784AF7"/>
    <w:rsid w:val="04A474CD"/>
    <w:rsid w:val="143EE3E1"/>
    <w:rsid w:val="19B8A95C"/>
    <w:rsid w:val="1A19E6FD"/>
    <w:rsid w:val="1F3C1573"/>
    <w:rsid w:val="225A8DD8"/>
    <w:rsid w:val="2856D592"/>
    <w:rsid w:val="3179E6E1"/>
    <w:rsid w:val="31C8A434"/>
    <w:rsid w:val="31F30526"/>
    <w:rsid w:val="3D8D3378"/>
    <w:rsid w:val="3DFD934E"/>
    <w:rsid w:val="4B521465"/>
    <w:rsid w:val="4BA01103"/>
    <w:rsid w:val="4D50678C"/>
    <w:rsid w:val="4E0590BA"/>
    <w:rsid w:val="513478A7"/>
    <w:rsid w:val="52A16807"/>
    <w:rsid w:val="5AC19D32"/>
    <w:rsid w:val="5BA838D7"/>
    <w:rsid w:val="5C57A44A"/>
    <w:rsid w:val="60F4D6F1"/>
    <w:rsid w:val="634E5E68"/>
    <w:rsid w:val="652A42BE"/>
    <w:rsid w:val="6682CC60"/>
    <w:rsid w:val="6C7B5197"/>
    <w:rsid w:val="6D6B3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838D7"/>
  <w15:chartTrackingRefBased/>
  <w15:docId w15:val="{DCCD7B98-E70C-41D1-8AA3-8C788382F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 Type="http://schemas.openxmlformats.org/officeDocument/2006/relationships/image" Target="/media/image.png" Id="R8d91005a290e4a6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5CE72DA917E0458C65DD59A70CE7B8" ma:contentTypeVersion="11" ma:contentTypeDescription="Create a new document." ma:contentTypeScope="" ma:versionID="d85067dde8286ea5bfa943b185da2036">
  <xsd:schema xmlns:xsd="http://www.w3.org/2001/XMLSchema" xmlns:xs="http://www.w3.org/2001/XMLSchema" xmlns:p="http://schemas.microsoft.com/office/2006/metadata/properties" xmlns:ns2="f7c54876-bf6c-4887-b8b6-1f1748b22c77" xmlns:ns3="5af4334c-90fb-4ecd-9848-0931acfb1132" targetNamespace="http://schemas.microsoft.com/office/2006/metadata/properties" ma:root="true" ma:fieldsID="6080626e241756db164a122ef112a75c" ns2:_="" ns3:_="">
    <xsd:import namespace="f7c54876-bf6c-4887-b8b6-1f1748b22c77"/>
    <xsd:import namespace="5af4334c-90fb-4ecd-9848-0931acfb11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c54876-bf6c-4887-b8b6-1f1748b22c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f4334c-90fb-4ecd-9848-0931acfb113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FE4B27-8482-4BC5-A460-FDFCA43FA48D}">
  <ds:schemaRefs>
    <ds:schemaRef ds:uri="http://schemas.microsoft.com/sharepoint/v3/contenttype/forms"/>
  </ds:schemaRefs>
</ds:datastoreItem>
</file>

<file path=customXml/itemProps2.xml><?xml version="1.0" encoding="utf-8"?>
<ds:datastoreItem xmlns:ds="http://schemas.openxmlformats.org/officeDocument/2006/customXml" ds:itemID="{1ADACA0A-0C0F-458F-9463-329EF19D5196}"/>
</file>

<file path=customXml/itemProps3.xml><?xml version="1.0" encoding="utf-8"?>
<ds:datastoreItem xmlns:ds="http://schemas.openxmlformats.org/officeDocument/2006/customXml" ds:itemID="{5073D513-E397-4E3A-BB88-E8A0DA774ACF}">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Harding</dc:creator>
  <cp:keywords/>
  <dc:description/>
  <cp:lastModifiedBy>Heidi Harding</cp:lastModifiedBy>
  <cp:revision>4</cp:revision>
  <dcterms:created xsi:type="dcterms:W3CDTF">2021-03-18T14:50:00Z</dcterms:created>
  <dcterms:modified xsi:type="dcterms:W3CDTF">2021-03-20T21:17:18Z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0x0101009F5CE72DA917E0458C65DD59A70CE7B8</vt:lpwstr>
  </property>
</Properties>
</file>