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EAFB3" w14:textId="7F9C13E0" w:rsidR="005837C8" w:rsidRDefault="00A67F60">
      <w:pPr>
        <w:rPr>
          <w:b/>
          <w:bCs/>
          <w:sz w:val="28"/>
          <w:szCs w:val="28"/>
        </w:rPr>
      </w:pPr>
      <w:r>
        <w:rPr>
          <w:b/>
          <w:bCs/>
          <w:sz w:val="28"/>
          <w:szCs w:val="28"/>
        </w:rPr>
        <w:t>Statement of Characteristics</w:t>
      </w:r>
    </w:p>
    <w:p w14:paraId="001685E5" w14:textId="77777777" w:rsidR="00EA0EE8" w:rsidRPr="00EA0EE8" w:rsidRDefault="00EA0EE8" w:rsidP="00EA0EE8">
      <w:r w:rsidRPr="00EA0EE8">
        <w:t>Your 15-Minute City is designed with two demographics in mind: people and families looking to move to Halifax, and decision-makers who have influence over the city’s development. For this reason, our app has two separate tabs that serve different functions. The overall goal of the app is to provide resources relating to sustainable forms of transportation, namely walking and biking, centered around the idea of a 15-minute city.</w:t>
      </w:r>
    </w:p>
    <w:p w14:paraId="7B1B5B35" w14:textId="77777777" w:rsidR="00EA0EE8" w:rsidRPr="00EA0EE8" w:rsidRDefault="00EA0EE8" w:rsidP="00EA0EE8">
      <w:pPr>
        <w:rPr>
          <w:b/>
          <w:bCs/>
        </w:rPr>
      </w:pPr>
      <w:r w:rsidRPr="00EA0EE8">
        <w:rPr>
          <w:b/>
          <w:bCs/>
        </w:rPr>
        <w:t>In My Neighbourhood</w:t>
      </w:r>
    </w:p>
    <w:p w14:paraId="63870939" w14:textId="77777777" w:rsidR="00EA0EE8" w:rsidRPr="00EA0EE8" w:rsidRDefault="00EA0EE8" w:rsidP="00EA0EE8">
      <w:r w:rsidRPr="00EA0EE8">
        <w:t>The page that greets you when you open the app is the ‘In My Neighbourhood’ tab. The features in this tab have Halifax house-hunters in mind, providing resources so they can choose a property that facilitates their desire to use sustainable transportation options.</w:t>
      </w:r>
    </w:p>
    <w:p w14:paraId="4E79B8D5" w14:textId="77777777" w:rsidR="00EA0EE8" w:rsidRPr="00EA0EE8" w:rsidRDefault="00EA0EE8" w:rsidP="00EA0EE8">
      <w:r w:rsidRPr="00EA0EE8">
        <w:t>The default view shows a wide range of amenities located in the Halifax Regional Municipality. Our compiled dataset includes grocery stores, green spaces, daycares, schools, libraries, healthcare centres, bus stops, and various forms of recreation. Though users can explore the full dataset and click each amenity to see a curated information panel, this initial view is designed to be a simple overview of what Halifax has to offer.</w:t>
      </w:r>
    </w:p>
    <w:p w14:paraId="2EB49726" w14:textId="77777777" w:rsidR="00EA0EE8" w:rsidRPr="00EA0EE8" w:rsidRDefault="00EA0EE8" w:rsidP="00EA0EE8">
      <w:r w:rsidRPr="00EA0EE8">
        <w:t>To receive more detailed information, the user starts by choosing whether their preferred sustainable transport method is walking or cycling. This changes the distance calculations used by the app. They then select a location in the Halifax Regional Municipality, either by typing one into the address bar, or using the location picker to click on the map. This allows the tool to function both for those who know the addresses of potential properties they will be moving to, and those who just have a general idea of the area they are interested in.</w:t>
      </w:r>
    </w:p>
    <w:p w14:paraId="6117697D" w14:textId="77777777" w:rsidR="00EA0EE8" w:rsidRPr="00EA0EE8" w:rsidRDefault="00EA0EE8" w:rsidP="00EA0EE8">
      <w:r w:rsidRPr="00EA0EE8">
        <w:t>Once their potential property is selected, data is filtered to only show amenities within 15 minutes of travel. They can then see or download a list of those amenities, categorized by type, for their convenience.</w:t>
      </w:r>
    </w:p>
    <w:p w14:paraId="5A36D4B3" w14:textId="77777777" w:rsidR="00EA0EE8" w:rsidRPr="00EA0EE8" w:rsidRDefault="00EA0EE8" w:rsidP="00EA0EE8">
      <w:r w:rsidRPr="00EA0EE8">
        <w:t>The values for score, CO</w:t>
      </w:r>
      <w:r w:rsidRPr="00EA0EE8">
        <w:rPr>
          <w:vertAlign w:val="subscript"/>
        </w:rPr>
        <w:t>2</w:t>
      </w:r>
      <w:r w:rsidRPr="00EA0EE8">
        <w:t> emissions, and savings, also update once a location is selected. These general overviews are meant to be a quick and easy way for the user to tell if the property suits their needs. Below is an overview of each feature:</w:t>
      </w:r>
    </w:p>
    <w:p w14:paraId="048AAD46" w14:textId="38A579DE" w:rsidR="00EA0EE8" w:rsidRPr="00EA0EE8" w:rsidRDefault="00EA0EE8" w:rsidP="00EA0EE8">
      <w:r w:rsidRPr="00EA0EE8">
        <w:rPr>
          <w:b/>
          <w:bCs/>
        </w:rPr>
        <w:t>Scores:</w:t>
      </w:r>
      <w:r w:rsidRPr="00EA0EE8">
        <w:t xml:space="preserve"> The walkability/cyclability scores rate how much can be accessed in the chosen location within a 15-minute walk. It changes to consider the needs of a family or an individual, based on the user-selected option. A higher number indicates that the area is more convenient to walk/cycle in for the selected demographic. To make its decision, the calculator considers what amenities are of most importance for the chosen demographic. An example for families is how schools and healthcare centres are rated </w:t>
      </w:r>
      <w:r w:rsidRPr="00EA0EE8">
        <w:t>higher,</w:t>
      </w:r>
      <w:r w:rsidRPr="00EA0EE8">
        <w:t xml:space="preserve"> whereas for individuals, bus stops and grocery stores are given more weight. Each of the eight </w:t>
      </w:r>
      <w:r w:rsidRPr="00EA0EE8">
        <w:lastRenderedPageBreak/>
        <w:t>amenity types are evaluated in this manner, then their value is added to the score, only if an amenity of that type is within distance. This is a quick, easy, customizable, and accessible way, for people who aren’t deeply familiar with Halifax, to determine whether their home is going to suit their desire to use sustainable transport.</w:t>
      </w:r>
    </w:p>
    <w:p w14:paraId="57260C87" w14:textId="77777777" w:rsidR="00EA0EE8" w:rsidRPr="00EA0EE8" w:rsidRDefault="00EA0EE8" w:rsidP="00EA0EE8">
      <w:r w:rsidRPr="00EA0EE8">
        <w:rPr>
          <w:b/>
          <w:bCs/>
        </w:rPr>
        <w:t>Carbon footprint reduction:</w:t>
      </w:r>
      <w:r w:rsidRPr="00EA0EE8">
        <w:t> This number represents, in kilograms of CO</w:t>
      </w:r>
      <w:r w:rsidRPr="00EA0EE8">
        <w:rPr>
          <w:vertAlign w:val="subscript"/>
        </w:rPr>
        <w:t>2</w:t>
      </w:r>
      <w:r w:rsidRPr="00EA0EE8">
        <w:t> per year, how much the user’s carbon footprint would be reduced if they moved to their selected address and chose to walk to amenities in their vicinity instead of driving. We believe this number to be beneficial, for those who are passionate about sustainability and the environment, to quantify how impactful moving to an area with greater walkability is for them. The number is based on a few assumptions: the first is that the user, where they currently live, chooses to drive to each amenity near them. It also makes assumptions about how often they visit each amenity type, such as going to the grocery store once a week, and a healthcare centre twice a year. A full list of assumptions and their justifications can be found in the methodology section of the README file.</w:t>
      </w:r>
    </w:p>
    <w:p w14:paraId="69BB766D" w14:textId="77777777" w:rsidR="00EA0EE8" w:rsidRPr="00EA0EE8" w:rsidRDefault="00EA0EE8" w:rsidP="00EA0EE8">
      <w:r w:rsidRPr="00EA0EE8">
        <w:rPr>
          <w:b/>
          <w:bCs/>
        </w:rPr>
        <w:t>Savings:</w:t>
      </w:r>
      <w:r w:rsidRPr="00EA0EE8">
        <w:t> This feature functions identically to the carbon footprint reduction calculator, except its value is adjusted to display the price in gas you would save by walking/cycling instead. Affordability is important to all people and displaying costs saved is great not only as access to information, but also as a motivator to help people choose sustainable transportation options where available.</w:t>
      </w:r>
    </w:p>
    <w:p w14:paraId="57BB1634" w14:textId="77777777" w:rsidR="00EA0EE8" w:rsidRPr="00EA0EE8" w:rsidRDefault="00EA0EE8" w:rsidP="00EA0EE8">
      <w:r w:rsidRPr="00EA0EE8">
        <w:t>Other features of this tab include:</w:t>
      </w:r>
    </w:p>
    <w:p w14:paraId="3F4FA43B" w14:textId="77777777" w:rsidR="00EA0EE8" w:rsidRPr="00EA0EE8" w:rsidRDefault="00EA0EE8" w:rsidP="00EA0EE8">
      <w:pPr>
        <w:numPr>
          <w:ilvl w:val="0"/>
          <w:numId w:val="3"/>
        </w:numPr>
      </w:pPr>
      <w:r w:rsidRPr="00EA0EE8">
        <w:t>A ‘what is my score?’ button, letting the user know more about how their walkability/cyclability scores were calculated, as well as which amenity types are not within their transportation boundary.</w:t>
      </w:r>
    </w:p>
    <w:p w14:paraId="6D5C2F04" w14:textId="77777777" w:rsidR="00EA0EE8" w:rsidRPr="00EA0EE8" w:rsidRDefault="00EA0EE8" w:rsidP="00EA0EE8">
      <w:pPr>
        <w:numPr>
          <w:ilvl w:val="0"/>
          <w:numId w:val="3"/>
        </w:numPr>
      </w:pPr>
      <w:r w:rsidRPr="00EA0EE8">
        <w:t>A basemap viewer so users can change the basemap if there are features of the default basemap that present accessibility concerns.</w:t>
      </w:r>
    </w:p>
    <w:p w14:paraId="0484A684" w14:textId="77777777" w:rsidR="00EA0EE8" w:rsidRPr="00EA0EE8" w:rsidRDefault="00EA0EE8" w:rsidP="00EA0EE8">
      <w:pPr>
        <w:numPr>
          <w:ilvl w:val="0"/>
          <w:numId w:val="3"/>
        </w:numPr>
      </w:pPr>
      <w:r w:rsidRPr="00EA0EE8">
        <w:t>A layer viewer, letting users toggle off amenities that they do not need to see.</w:t>
      </w:r>
    </w:p>
    <w:p w14:paraId="6FF4C561" w14:textId="77777777" w:rsidR="00EA0EE8" w:rsidRPr="00EA0EE8" w:rsidRDefault="00EA0EE8" w:rsidP="00EA0EE8">
      <w:pPr>
        <w:numPr>
          <w:ilvl w:val="0"/>
          <w:numId w:val="3"/>
        </w:numPr>
      </w:pPr>
      <w:r w:rsidRPr="00EA0EE8">
        <w:t>A legend that explains the symbology.</w:t>
      </w:r>
    </w:p>
    <w:p w14:paraId="1C45199E" w14:textId="77777777" w:rsidR="00EA0EE8" w:rsidRPr="00EA0EE8" w:rsidRDefault="00EA0EE8" w:rsidP="00EA0EE8">
      <w:pPr>
        <w:rPr>
          <w:b/>
          <w:bCs/>
        </w:rPr>
      </w:pPr>
      <w:r w:rsidRPr="00EA0EE8">
        <w:rPr>
          <w:b/>
          <w:bCs/>
        </w:rPr>
        <w:t>Infrastructure Planner</w:t>
      </w:r>
    </w:p>
    <w:p w14:paraId="21F49426" w14:textId="77777777" w:rsidR="00EA0EE8" w:rsidRPr="00EA0EE8" w:rsidRDefault="00EA0EE8" w:rsidP="00EA0EE8">
      <w:r w:rsidRPr="00EA0EE8">
        <w:t>This tab opens with a view of the Halifax Regional Municipality segmented into a grid of hexagons. Each of these hexagons represent a subregion of Halifax that can reasonably be walked by an able-bodied person within 15 minutes. To meet sustainable transportation goals, each of these small communities should have access to most, if not all eight amenity types, and be adequately paved for walkers and cyclists.</w:t>
      </w:r>
    </w:p>
    <w:p w14:paraId="3EE42FCD" w14:textId="77777777" w:rsidR="00EA0EE8" w:rsidRPr="00EA0EE8" w:rsidRDefault="00EA0EE8" w:rsidP="00EA0EE8">
      <w:r w:rsidRPr="00EA0EE8">
        <w:lastRenderedPageBreak/>
        <w:t>Each community is coloured based on its score, calculated similarly to the scores seen on the In My Neighbourhood tab. This is to let decision-makers quickly assess what areas need the most work. More information about the colouring system can be found in the legend.</w:t>
      </w:r>
    </w:p>
    <w:p w14:paraId="530A9593" w14:textId="77777777" w:rsidR="00EA0EE8" w:rsidRPr="00EA0EE8" w:rsidRDefault="00EA0EE8" w:rsidP="00EA0EE8">
      <w:r w:rsidRPr="00EA0EE8">
        <w:t>Once a community is selected, the information within the panel updates. Three data points are shown: location score, roads with sidewalks, and bike-accessible roads. These statistics were chosen because we see them as being important factors in developing communities that are accessible to means of sustainable transport, while also being easier to fix than other, more costly alterations.</w:t>
      </w:r>
    </w:p>
    <w:p w14:paraId="58191AE4" w14:textId="77777777" w:rsidR="00EA0EE8" w:rsidRPr="00EA0EE8" w:rsidRDefault="00EA0EE8" w:rsidP="00EA0EE8">
      <w:r w:rsidRPr="00EA0EE8">
        <w:rPr>
          <w:b/>
          <w:bCs/>
        </w:rPr>
        <w:t>Location score:</w:t>
      </w:r>
      <w:r w:rsidRPr="00EA0EE8">
        <w:t> The location score on this page matches the family walkability score from the In My Neighbourhood tab, with results multiplied by ten to produce a score out of 100. Thus, the score is impacted by whether the community has access to the types of amenities the average family might appreciate.</w:t>
      </w:r>
    </w:p>
    <w:p w14:paraId="56298BA5" w14:textId="77777777" w:rsidR="00EA0EE8" w:rsidRPr="00EA0EE8" w:rsidRDefault="00EA0EE8" w:rsidP="00EA0EE8">
      <w:r w:rsidRPr="00EA0EE8">
        <w:rPr>
          <w:b/>
          <w:bCs/>
        </w:rPr>
        <w:t>Roads with sidewalks:</w:t>
      </w:r>
      <w:r w:rsidRPr="00EA0EE8">
        <w:t> even if an area has many amenities within walking distance, that means little if the roadways aren’t constructed with pedestrians in mind. This calculator checks to see how many of the roads in an area have connected sidewalks: if the number is too low, that might mean those community members can’t safely walk to their desired amenities, even if they’re within walking distance.</w:t>
      </w:r>
    </w:p>
    <w:p w14:paraId="12DF2B96" w14:textId="77777777" w:rsidR="00EA0EE8" w:rsidRPr="00EA0EE8" w:rsidRDefault="00EA0EE8" w:rsidP="00EA0EE8">
      <w:r w:rsidRPr="00EA0EE8">
        <w:rPr>
          <w:b/>
          <w:bCs/>
        </w:rPr>
        <w:t>Bike-accessible roads:</w:t>
      </w:r>
      <w:r w:rsidRPr="00EA0EE8">
        <w:t> This number is important for similar reasons to the sidewalk percentage. Without cycle lanes or designated bike paths, cyclists may feel forced to use sidewalks or high-speed roads, potentially being dangerous for themselves or others.</w:t>
      </w:r>
    </w:p>
    <w:p w14:paraId="1697C986" w14:textId="77777777" w:rsidR="00EA0EE8" w:rsidRPr="00EA0EE8" w:rsidRDefault="00EA0EE8" w:rsidP="00EA0EE8">
      <w:r w:rsidRPr="00EA0EE8">
        <w:t>By clicking ‘learn more’, users can gain a more detailed breakdown of potential approaches to improve the area’s propensity for sustainable transportation. It will inform the user if any amenities are not in the area, or if the sidewalk/bike-accessible road percentages fall below 60% or 45%, respectively.</w:t>
      </w:r>
    </w:p>
    <w:p w14:paraId="581ADDB7" w14:textId="77777777" w:rsidR="00EA0EE8" w:rsidRPr="00EA0EE8" w:rsidRDefault="00EA0EE8" w:rsidP="00EA0EE8">
      <w:r w:rsidRPr="00EA0EE8">
        <w:t>Other features include the ability to export the map, as well as an option to change the basemap.</w:t>
      </w:r>
    </w:p>
    <w:p w14:paraId="19B88CA0" w14:textId="77777777" w:rsidR="00EA0EE8" w:rsidRPr="00EA0EE8" w:rsidRDefault="00EA0EE8" w:rsidP="00EA0EE8">
      <w:pPr>
        <w:rPr>
          <w:b/>
          <w:bCs/>
        </w:rPr>
      </w:pPr>
      <w:r w:rsidRPr="00EA0EE8">
        <w:rPr>
          <w:b/>
          <w:bCs/>
        </w:rPr>
        <w:t>Addendum</w:t>
      </w:r>
    </w:p>
    <w:p w14:paraId="57F7931E" w14:textId="77777777" w:rsidR="00EA0EE8" w:rsidRPr="00EA0EE8" w:rsidRDefault="00EA0EE8" w:rsidP="00EA0EE8">
      <w:r w:rsidRPr="00EA0EE8">
        <w:t>It is worth noting that although each tab of Your 15-Minute City has certain demographics in mind, the tabs may also be valuable to others with a shared interest in Halifax. The app is intentionally designed to be easy to use and modify for anyone’s needs such that it is relevant and accessible to all who wish to use it.</w:t>
      </w:r>
    </w:p>
    <w:p w14:paraId="3E07346E" w14:textId="7A072B56" w:rsidR="00183EBD" w:rsidRPr="00183EBD" w:rsidRDefault="00183EBD" w:rsidP="00EA0EE8"/>
    <w:sectPr w:rsidR="00183EBD" w:rsidRPr="00183E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A71A2"/>
    <w:multiLevelType w:val="multilevel"/>
    <w:tmpl w:val="6178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F1C29"/>
    <w:multiLevelType w:val="hybridMultilevel"/>
    <w:tmpl w:val="F54E785C"/>
    <w:lvl w:ilvl="0" w:tplc="FD80E5A2">
      <w:start w:val="3"/>
      <w:numFmt w:val="bullet"/>
      <w:lvlText w:val="-"/>
      <w:lvlJc w:val="left"/>
      <w:pPr>
        <w:ind w:left="410" w:hanging="360"/>
      </w:pPr>
      <w:rPr>
        <w:rFonts w:ascii="Aptos" w:eastAsiaTheme="minorHAnsi" w:hAnsi="Aptos" w:cstheme="minorBidi" w:hint="default"/>
      </w:rPr>
    </w:lvl>
    <w:lvl w:ilvl="1" w:tplc="10090003" w:tentative="1">
      <w:start w:val="1"/>
      <w:numFmt w:val="bullet"/>
      <w:lvlText w:val="o"/>
      <w:lvlJc w:val="left"/>
      <w:pPr>
        <w:ind w:left="1130" w:hanging="360"/>
      </w:pPr>
      <w:rPr>
        <w:rFonts w:ascii="Courier New" w:hAnsi="Courier New" w:cs="Courier New" w:hint="default"/>
      </w:rPr>
    </w:lvl>
    <w:lvl w:ilvl="2" w:tplc="10090005" w:tentative="1">
      <w:start w:val="1"/>
      <w:numFmt w:val="bullet"/>
      <w:lvlText w:val=""/>
      <w:lvlJc w:val="left"/>
      <w:pPr>
        <w:ind w:left="1850" w:hanging="360"/>
      </w:pPr>
      <w:rPr>
        <w:rFonts w:ascii="Wingdings" w:hAnsi="Wingdings" w:hint="default"/>
      </w:rPr>
    </w:lvl>
    <w:lvl w:ilvl="3" w:tplc="10090001" w:tentative="1">
      <w:start w:val="1"/>
      <w:numFmt w:val="bullet"/>
      <w:lvlText w:val=""/>
      <w:lvlJc w:val="left"/>
      <w:pPr>
        <w:ind w:left="2570" w:hanging="360"/>
      </w:pPr>
      <w:rPr>
        <w:rFonts w:ascii="Symbol" w:hAnsi="Symbol" w:hint="default"/>
      </w:rPr>
    </w:lvl>
    <w:lvl w:ilvl="4" w:tplc="10090003" w:tentative="1">
      <w:start w:val="1"/>
      <w:numFmt w:val="bullet"/>
      <w:lvlText w:val="o"/>
      <w:lvlJc w:val="left"/>
      <w:pPr>
        <w:ind w:left="3290" w:hanging="360"/>
      </w:pPr>
      <w:rPr>
        <w:rFonts w:ascii="Courier New" w:hAnsi="Courier New" w:cs="Courier New" w:hint="default"/>
      </w:rPr>
    </w:lvl>
    <w:lvl w:ilvl="5" w:tplc="10090005" w:tentative="1">
      <w:start w:val="1"/>
      <w:numFmt w:val="bullet"/>
      <w:lvlText w:val=""/>
      <w:lvlJc w:val="left"/>
      <w:pPr>
        <w:ind w:left="4010" w:hanging="360"/>
      </w:pPr>
      <w:rPr>
        <w:rFonts w:ascii="Wingdings" w:hAnsi="Wingdings" w:hint="default"/>
      </w:rPr>
    </w:lvl>
    <w:lvl w:ilvl="6" w:tplc="10090001" w:tentative="1">
      <w:start w:val="1"/>
      <w:numFmt w:val="bullet"/>
      <w:lvlText w:val=""/>
      <w:lvlJc w:val="left"/>
      <w:pPr>
        <w:ind w:left="4730" w:hanging="360"/>
      </w:pPr>
      <w:rPr>
        <w:rFonts w:ascii="Symbol" w:hAnsi="Symbol" w:hint="default"/>
      </w:rPr>
    </w:lvl>
    <w:lvl w:ilvl="7" w:tplc="10090003" w:tentative="1">
      <w:start w:val="1"/>
      <w:numFmt w:val="bullet"/>
      <w:lvlText w:val="o"/>
      <w:lvlJc w:val="left"/>
      <w:pPr>
        <w:ind w:left="5450" w:hanging="360"/>
      </w:pPr>
      <w:rPr>
        <w:rFonts w:ascii="Courier New" w:hAnsi="Courier New" w:cs="Courier New" w:hint="default"/>
      </w:rPr>
    </w:lvl>
    <w:lvl w:ilvl="8" w:tplc="10090005" w:tentative="1">
      <w:start w:val="1"/>
      <w:numFmt w:val="bullet"/>
      <w:lvlText w:val=""/>
      <w:lvlJc w:val="left"/>
      <w:pPr>
        <w:ind w:left="6170" w:hanging="360"/>
      </w:pPr>
      <w:rPr>
        <w:rFonts w:ascii="Wingdings" w:hAnsi="Wingdings" w:hint="default"/>
      </w:rPr>
    </w:lvl>
  </w:abstractNum>
  <w:abstractNum w:abstractNumId="2" w15:restartNumberingAfterBreak="0">
    <w:nsid w:val="643B783B"/>
    <w:multiLevelType w:val="hybridMultilevel"/>
    <w:tmpl w:val="309E9B52"/>
    <w:lvl w:ilvl="0" w:tplc="F8C68498">
      <w:start w:val="3"/>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39207926">
    <w:abstractNumId w:val="2"/>
  </w:num>
  <w:num w:numId="2" w16cid:durableId="161285042">
    <w:abstractNumId w:val="1"/>
  </w:num>
  <w:num w:numId="3" w16cid:durableId="765227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C8"/>
    <w:rsid w:val="00011384"/>
    <w:rsid w:val="00065D59"/>
    <w:rsid w:val="00072F5B"/>
    <w:rsid w:val="00182807"/>
    <w:rsid w:val="00183EBD"/>
    <w:rsid w:val="001C0124"/>
    <w:rsid w:val="00363849"/>
    <w:rsid w:val="003D51D7"/>
    <w:rsid w:val="005837C8"/>
    <w:rsid w:val="0060657F"/>
    <w:rsid w:val="007109A4"/>
    <w:rsid w:val="00746A86"/>
    <w:rsid w:val="007C02BF"/>
    <w:rsid w:val="0081015A"/>
    <w:rsid w:val="008C5904"/>
    <w:rsid w:val="00947D25"/>
    <w:rsid w:val="00A5021C"/>
    <w:rsid w:val="00A5592F"/>
    <w:rsid w:val="00A67F60"/>
    <w:rsid w:val="00AE606C"/>
    <w:rsid w:val="00CF3402"/>
    <w:rsid w:val="00D112F9"/>
    <w:rsid w:val="00D1763D"/>
    <w:rsid w:val="00D846C6"/>
    <w:rsid w:val="00DB7B31"/>
    <w:rsid w:val="00E03388"/>
    <w:rsid w:val="00EA0E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16ADC"/>
  <w15:chartTrackingRefBased/>
  <w15:docId w15:val="{92E99913-0EF5-40B6-87BD-4D079A14D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F60"/>
  </w:style>
  <w:style w:type="paragraph" w:styleId="Heading1">
    <w:name w:val="heading 1"/>
    <w:basedOn w:val="Normal"/>
    <w:next w:val="Normal"/>
    <w:link w:val="Heading1Char"/>
    <w:uiPriority w:val="9"/>
    <w:qFormat/>
    <w:rsid w:val="00583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7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7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7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7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7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7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7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7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7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7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7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7C8"/>
    <w:rPr>
      <w:rFonts w:eastAsiaTheme="majorEastAsia" w:cstheme="majorBidi"/>
      <w:color w:val="272727" w:themeColor="text1" w:themeTint="D8"/>
    </w:rPr>
  </w:style>
  <w:style w:type="paragraph" w:styleId="Title">
    <w:name w:val="Title"/>
    <w:basedOn w:val="Normal"/>
    <w:next w:val="Normal"/>
    <w:link w:val="TitleChar"/>
    <w:uiPriority w:val="10"/>
    <w:qFormat/>
    <w:rsid w:val="00583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7C8"/>
    <w:pPr>
      <w:spacing w:before="160"/>
      <w:jc w:val="center"/>
    </w:pPr>
    <w:rPr>
      <w:i/>
      <w:iCs/>
      <w:color w:val="404040" w:themeColor="text1" w:themeTint="BF"/>
    </w:rPr>
  </w:style>
  <w:style w:type="character" w:customStyle="1" w:styleId="QuoteChar">
    <w:name w:val="Quote Char"/>
    <w:basedOn w:val="DefaultParagraphFont"/>
    <w:link w:val="Quote"/>
    <w:uiPriority w:val="29"/>
    <w:rsid w:val="005837C8"/>
    <w:rPr>
      <w:i/>
      <w:iCs/>
      <w:color w:val="404040" w:themeColor="text1" w:themeTint="BF"/>
    </w:rPr>
  </w:style>
  <w:style w:type="paragraph" w:styleId="ListParagraph">
    <w:name w:val="List Paragraph"/>
    <w:basedOn w:val="Normal"/>
    <w:uiPriority w:val="34"/>
    <w:qFormat/>
    <w:rsid w:val="005837C8"/>
    <w:pPr>
      <w:ind w:left="720"/>
      <w:contextualSpacing/>
    </w:pPr>
  </w:style>
  <w:style w:type="character" w:styleId="IntenseEmphasis">
    <w:name w:val="Intense Emphasis"/>
    <w:basedOn w:val="DefaultParagraphFont"/>
    <w:uiPriority w:val="21"/>
    <w:qFormat/>
    <w:rsid w:val="005837C8"/>
    <w:rPr>
      <w:i/>
      <w:iCs/>
      <w:color w:val="0F4761" w:themeColor="accent1" w:themeShade="BF"/>
    </w:rPr>
  </w:style>
  <w:style w:type="paragraph" w:styleId="IntenseQuote">
    <w:name w:val="Intense Quote"/>
    <w:basedOn w:val="Normal"/>
    <w:next w:val="Normal"/>
    <w:link w:val="IntenseQuoteChar"/>
    <w:uiPriority w:val="30"/>
    <w:qFormat/>
    <w:rsid w:val="00583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7C8"/>
    <w:rPr>
      <w:i/>
      <w:iCs/>
      <w:color w:val="0F4761" w:themeColor="accent1" w:themeShade="BF"/>
    </w:rPr>
  </w:style>
  <w:style w:type="character" w:styleId="IntenseReference">
    <w:name w:val="Intense Reference"/>
    <w:basedOn w:val="DefaultParagraphFont"/>
    <w:uiPriority w:val="32"/>
    <w:qFormat/>
    <w:rsid w:val="005837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414</TotalTime>
  <Pages>3</Pages>
  <Words>1250</Words>
  <Characters>6427</Characters>
  <Application>Microsoft Office Word</Application>
  <DocSecurity>0</DocSecurity>
  <Lines>119</Lines>
  <Paragraphs>32</Paragraphs>
  <ScaleCrop>false</ScaleCrop>
  <HeadingPairs>
    <vt:vector size="2" baseType="variant">
      <vt:variant>
        <vt:lpstr>Title</vt:lpstr>
      </vt:variant>
      <vt:variant>
        <vt:i4>1</vt:i4>
      </vt:variant>
    </vt:vector>
  </HeadingPairs>
  <TitlesOfParts>
    <vt:vector size="1" baseType="lpstr">
      <vt:lpstr/>
    </vt:vector>
  </TitlesOfParts>
  <Company>NSCC</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Gentil,Glenn</dc:creator>
  <cp:keywords/>
  <dc:description/>
  <cp:lastModifiedBy>Gentil,Glenn</cp:lastModifiedBy>
  <cp:revision>4</cp:revision>
  <dcterms:created xsi:type="dcterms:W3CDTF">2026-02-26T16:08:00Z</dcterms:created>
  <dcterms:modified xsi:type="dcterms:W3CDTF">2026-02-27T13:38:00Z</dcterms:modified>
</cp:coreProperties>
</file>