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sz w:val="20"/>
          <w:szCs w:val="20"/>
        </w:rPr>
      </w:pP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b w:val="1"/>
          <w:bCs w:val="1"/>
          <w:sz w:val="20"/>
          <w:szCs w:val="20"/>
          <w:rtl w:val="0"/>
        </w:rPr>
        <w:t xml:space="preserve">Statement of Characteristics</w:t>
      </w:r>
      <w:r w:rsidDel="00000000" w:rsidR="00000000" w:rsidRPr="00000000">
        <w:rPr>
          <w:sz w:val="20"/>
          <w:szCs w:val="20"/>
          <w:rtl w:val="0"/>
        </w:rPr>
        <w:br w:type="textWrapping"/>
        <w:t xml:space="preserve">SnowSafe is designed to support safer, more reliable winter mobility in Toronto by providing residents with a centralized platform that combines live winter operations data, transportation infrastructure context, and community reported accessibility conditions. The app is appealing to users because it merges fragmented information sources into a single, intuitive map interface where individuals can quickly understand current winter travel conditions, identify potential barriers, and make informed decisions about walking, cycling, or accessing transit.</w:t>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sz w:val="20"/>
          <w:szCs w:val="20"/>
          <w:rtl w:val="0"/>
        </w:rPr>
        <w:t xml:space="preserve">A key characteristic of SnowSafe is its real-time situational awareness. By integrating live snowplow locations and recent plow routes alongside community observations, the app allows users to interpret maintenance activity in relation to conditions on the ground. This perspective is particularly valuable during and immediately after snow events, when formal clearing may have occurred but localized barriers, such as snowbanks at curb cuts, icy sidewalks, or slush-filled crossings, can still affect accessibility. For end users, this reduces uncertainty and increases confidence in choosing low-carbon travel modes year-round.</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sz w:val="20"/>
          <w:szCs w:val="20"/>
          <w:rtl w:val="0"/>
        </w:rPr>
        <w:t xml:space="preserve">SnowSafe is also designed around ease of participation and community knowledge sharing, making it both useful and engaging. The structured reporting workflow enables users to submit geolocated accessibility observations, selecting an issue type, severity level, and short description. These reports appear instantly on the map and within the live feed, allowing residents to both contribute information and benefit from other observations. This participatory approach fosters collective awareness of neighbourhood conditions and supports informal mutual aid, where residents can respond to accessibility challenges affecting their community.</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sz w:val="20"/>
          <w:szCs w:val="20"/>
          <w:rtl w:val="0"/>
        </w:rPr>
        <w:t xml:space="preserve">Another distinguishing characteristic is the app’s equity-informed perspective on winter mobility. The optional CISV vulnerability layer allows users to view reported accessibility barriers within a broader social context, highlighting where winter disruptions may disproportionately affect populations with greater mobility needs or fewer transportation alternatives. This feature encourages more equitable interpretation of winter accessibility conditions and provides community organizations, advocates, and planners with a spatial lens for operating in support of transportation justice.</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sz w:val="20"/>
          <w:szCs w:val="20"/>
          <w:rtl w:val="0"/>
        </w:rPr>
        <w:t xml:space="preserve">Ultimately, SnowSafe is useful because it directly supports everyday decision-making while also creating value beyond the individual user. For residents, the app provides practical guidance on navigating winter conditions safely. For communities, it strengthens collective awareness and engagement around accessibility challenges. For decision-makers and researchers, the platform generates structured, spatial observations that can inform future analysis of winter maintenance effectiveness, recurring barrier locations, and equity-related mobility impacts. </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