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6" w:sz="0" w:val="none"/>
          <w:right w:color="auto" w:space="0" w:sz="0" w:val="none"/>
        </w:pBdr>
        <w:spacing w:before="0" w:line="300" w:lineRule="auto"/>
        <w:ind w:left="-180" w:firstLine="0"/>
        <w:rPr>
          <w:rFonts w:ascii="Calibri" w:cs="Calibri" w:eastAsia="Calibri" w:hAnsi="Calibri"/>
          <w:b w:val="1"/>
          <w:bCs w:val="1"/>
          <w:color w:val="1f2328"/>
          <w:sz w:val="46"/>
          <w:szCs w:val="46"/>
        </w:rPr>
      </w:pPr>
      <w:bookmarkStart w:colFirst="0" w:colLast="0" w:name="_dh8wqiwjrg2f" w:id="0"/>
      <w:bookmarkEnd w:id="0"/>
      <w:r w:rsidDel="00000000" w:rsidR="00000000" w:rsidRPr="00000000">
        <w:rPr>
          <w:rFonts w:ascii="Calibri" w:cs="Calibri" w:eastAsia="Calibri" w:hAnsi="Calibri"/>
          <w:b w:val="1"/>
          <w:bCs w:val="1"/>
          <w:color w:val="1f2328"/>
          <w:sz w:val="46"/>
          <w:szCs w:val="46"/>
          <w:rtl w:val="0"/>
        </w:rPr>
        <w:t xml:space="preserve">Mission Statement</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Rule="auto"/>
        <w:ind w:left="-180" w:right="240" w:firstLine="0"/>
        <w:rPr>
          <w:rFonts w:ascii="Calibri" w:cs="Calibri" w:eastAsia="Calibri" w:hAnsi="Calibri"/>
          <w:color w:val="1f2328"/>
          <w:sz w:val="24"/>
          <w:szCs w:val="24"/>
        </w:rPr>
      </w:pPr>
      <w:r w:rsidDel="00000000" w:rsidR="00000000" w:rsidRPr="00000000">
        <w:rPr>
          <w:rFonts w:ascii="Calibri" w:cs="Calibri" w:eastAsia="Calibri" w:hAnsi="Calibri"/>
          <w:color w:val="1f2328"/>
          <w:sz w:val="24"/>
          <w:szCs w:val="24"/>
          <w:rtl w:val="0"/>
        </w:rPr>
        <w:t xml:space="preserve">Our app seeks to accelerate and improve the transition towards sustainable urban mobility by providing a data-driven platform that makes cycling infrastructure easy to view, measure, and accessible to all. We provide clear insights to users through mapping existing networks, identifying missing connections, and evaluating safety through high-risk factors such as speed limits and intersection design. Our app also quantifies emissions saved when choosing to bike instead of drive, along with a comprehensive layout for both everyday riders and experienced cyclists. Our mission is to provide informed sustainable choices and convince civilians to use a mode of transportation that doesn’t compromise the well-being of future generations.</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Rule="auto"/>
        <w:ind w:left="-180" w:right="240" w:firstLine="0"/>
        <w:rPr>
          <w:rFonts w:ascii="Calibri" w:cs="Calibri" w:eastAsia="Calibri" w:hAnsi="Calibri"/>
          <w:color w:val="1f2328"/>
          <w:sz w:val="24"/>
          <w:szCs w:val="24"/>
        </w:rPr>
      </w:pPr>
      <w:r w:rsidDel="00000000" w:rsidR="00000000" w:rsidRPr="00000000">
        <w:rPr>
          <w:rtl w:val="0"/>
        </w:rPr>
      </w:r>
    </w:p>
    <w:p w:rsidR="00000000" w:rsidDel="00000000" w:rsidP="00000000" w:rsidRDefault="00000000" w:rsidRPr="00000000" w14:paraId="00000004">
      <w:pPr>
        <w:pStyle w:val="Heading1"/>
        <w:keepNext w:val="0"/>
        <w:keepLines w:val="0"/>
        <w:pBdr>
          <w:top w:color="auto" w:space="0" w:sz="0" w:val="none"/>
          <w:left w:color="auto" w:space="0" w:sz="0" w:val="none"/>
          <w:bottom w:color="auto" w:space="6" w:sz="0" w:val="none"/>
          <w:right w:color="auto" w:space="0" w:sz="0" w:val="none"/>
        </w:pBdr>
        <w:spacing w:before="480" w:line="300" w:lineRule="auto"/>
        <w:ind w:left="-180" w:firstLine="0"/>
        <w:rPr>
          <w:rFonts w:ascii="Calibri" w:cs="Calibri" w:eastAsia="Calibri" w:hAnsi="Calibri"/>
          <w:color w:val="1f2328"/>
          <w:sz w:val="24"/>
          <w:szCs w:val="24"/>
        </w:rPr>
      </w:pPr>
      <w:bookmarkStart w:colFirst="0" w:colLast="0" w:name="_rt68j7di1f8r" w:id="1"/>
      <w:bookmarkEnd w:id="1"/>
      <w:r w:rsidDel="00000000" w:rsidR="00000000" w:rsidRPr="00000000">
        <w:rPr>
          <w:rFonts w:ascii="Calibri" w:cs="Calibri" w:eastAsia="Calibri" w:hAnsi="Calibri"/>
          <w:b w:val="1"/>
          <w:bCs w:val="1"/>
          <w:color w:val="1f2328"/>
          <w:sz w:val="46"/>
          <w:szCs w:val="46"/>
          <w:rtl w:val="0"/>
        </w:rPr>
        <w:t xml:space="preserve">Statement of Characteristics</w:t>
      </w: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after="240" w:lineRule="auto"/>
        <w:ind w:left="-180" w:right="240" w:firstLine="0"/>
        <w:rPr>
          <w:rFonts w:ascii="Calibri" w:cs="Calibri" w:eastAsia="Calibri" w:hAnsi="Calibri"/>
          <w:color w:val="1f2328"/>
          <w:sz w:val="24"/>
          <w:szCs w:val="24"/>
        </w:rPr>
      </w:pPr>
      <w:r w:rsidDel="00000000" w:rsidR="00000000" w:rsidRPr="00000000">
        <w:rPr>
          <w:rFonts w:ascii="Calibri" w:cs="Calibri" w:eastAsia="Calibri" w:hAnsi="Calibri"/>
          <w:color w:val="1f2328"/>
          <w:sz w:val="24"/>
          <w:szCs w:val="24"/>
          <w:rtl w:val="0"/>
        </w:rPr>
        <w:t xml:space="preserve">Transportation systems shape the environmental, social, and economic sustainability of our cities. In Canada, transportation accounts for approximately 22% of national greenhouse gas emissions, with the majority stemming from private vehicle use. With emissions growing and contributing to the greenhouse gas effect, the need for sustainable transportation becomes significant in light of climate change and its impacts.</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after="240" w:lineRule="auto"/>
        <w:ind w:left="-180" w:right="240" w:firstLine="0"/>
        <w:rPr>
          <w:rFonts w:ascii="Calibri" w:cs="Calibri" w:eastAsia="Calibri" w:hAnsi="Calibri"/>
          <w:color w:val="1f2328"/>
          <w:sz w:val="24"/>
          <w:szCs w:val="24"/>
        </w:rPr>
      </w:pPr>
      <w:r w:rsidDel="00000000" w:rsidR="00000000" w:rsidRPr="00000000">
        <w:rPr>
          <w:rFonts w:ascii="Calibri" w:cs="Calibri" w:eastAsia="Calibri" w:hAnsi="Calibri"/>
          <w:color w:val="1f2328"/>
          <w:sz w:val="24"/>
          <w:szCs w:val="24"/>
          <w:rtl w:val="0"/>
        </w:rPr>
        <w:t xml:space="preserve">Cycling is a popular form of sustainable and active transportation. However, safety concerns and lack of accessible information remain one of the greatest barriers to cycling adoption. Information about biking infrastructure, such as its coverage, safety, and accessibility, remains fragmented and difficult to interpret. Many individuals are unaware of how existing infrastructure reduces their environmental impact or what safety measures are in place for them.</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240" w:lineRule="auto"/>
        <w:ind w:left="-180" w:right="240" w:firstLine="0"/>
        <w:rPr>
          <w:rFonts w:ascii="Calibri" w:cs="Calibri" w:eastAsia="Calibri" w:hAnsi="Calibri"/>
        </w:rPr>
      </w:pPr>
      <w:r w:rsidDel="00000000" w:rsidR="00000000" w:rsidRPr="00000000">
        <w:rPr>
          <w:rFonts w:ascii="Calibri" w:cs="Calibri" w:eastAsia="Calibri" w:hAnsi="Calibri"/>
          <w:color w:val="1f2328"/>
          <w:sz w:val="24"/>
          <w:szCs w:val="24"/>
          <w:rtl w:val="0"/>
        </w:rPr>
        <w:t xml:space="preserve">Therefore, there exists a need to both highlight the sustainability and accessibility of existing biking infrastructure, as well as highlight potential areas of improvement. </w:t>
      </w:r>
      <w:r w:rsidDel="00000000" w:rsidR="00000000" w:rsidRPr="00000000">
        <w:rPr>
          <w:rtl w:val="0"/>
        </w:rPr>
      </w:r>
    </w:p>
    <w:p w:rsidR="00000000" w:rsidDel="00000000" w:rsidP="00000000" w:rsidRDefault="00000000" w:rsidRPr="00000000" w14:paraId="00000008">
      <w:pPr>
        <w:ind w:left="-180" w:firstLine="0"/>
        <w:rPr>
          <w:rFonts w:ascii="Calibri" w:cs="Calibri" w:eastAsia="Calibri" w:hAnsi="Calibri"/>
        </w:rPr>
      </w:pPr>
      <w:r w:rsidDel="00000000" w:rsidR="00000000" w:rsidRPr="00000000">
        <w:rPr>
          <w:rFonts w:ascii="Calibri" w:cs="Calibri" w:eastAsia="Calibri" w:hAnsi="Calibri"/>
          <w:rtl w:val="0"/>
        </w:rPr>
        <w:t xml:space="preserve">Cycleloo is an interactive mapping application designed to help current and future cyclists understand and navigate the available cycling infrastructure in Waterloo, Ontario. The app visualizes existing bike lanes, trails, and protected cycling routes and identifies high-risk areas for cyclists, including high-speed roads, complex intersections, and multi-lane roundabouts. </w:t>
      </w:r>
    </w:p>
    <w:p w:rsidR="00000000" w:rsidDel="00000000" w:rsidP="00000000" w:rsidRDefault="00000000" w:rsidRPr="00000000" w14:paraId="00000009">
      <w:pPr>
        <w:ind w:left="-180" w:firstLine="0"/>
        <w:rPr>
          <w:rFonts w:ascii="Calibri" w:cs="Calibri" w:eastAsia="Calibri" w:hAnsi="Calibri"/>
        </w:rPr>
      </w:pPr>
      <w:r w:rsidDel="00000000" w:rsidR="00000000" w:rsidRPr="00000000">
        <w:rPr>
          <w:rtl w:val="0"/>
        </w:rPr>
      </w:r>
    </w:p>
    <w:p w:rsidR="00000000" w:rsidDel="00000000" w:rsidP="00000000" w:rsidRDefault="00000000" w:rsidRPr="00000000" w14:paraId="0000000A">
      <w:pPr>
        <w:ind w:left="-180" w:firstLine="0"/>
        <w:rPr>
          <w:rFonts w:ascii="Calibri" w:cs="Calibri" w:eastAsia="Calibri" w:hAnsi="Calibri"/>
        </w:rPr>
      </w:pPr>
      <w:r w:rsidDel="00000000" w:rsidR="00000000" w:rsidRPr="00000000">
        <w:rPr>
          <w:rFonts w:ascii="Calibri" w:cs="Calibri" w:eastAsia="Calibri" w:hAnsi="Calibri"/>
          <w:rtl w:val="0"/>
        </w:rPr>
        <w:t xml:space="preserve">It allows users to see how far they can travel within a 15-minute bike ride and highlights nearby amenities to demonstrate the convenience of sustainable transportation. The app calculates and displays the carbon emissions users save by choosing to cycle instead of drive. By combining infrastructure, safety, accessibility, and emissions data, Cycleloo collects scattered cycling information into a single platform that helps users make sustainable transportation decisions.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